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EAAE3"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2350F0C1" wp14:editId="7330D894">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EDEC1C" w14:textId="77777777" w:rsidR="001E7A30" w:rsidRPr="006C2EE6" w:rsidRDefault="001E7A30" w:rsidP="001E7A30">
      <w:pPr>
        <w:spacing w:after="200" w:line="360" w:lineRule="auto"/>
        <w:rPr>
          <w:rFonts w:ascii="Arial" w:eastAsia="Calibri" w:hAnsi="Arial" w:cs="Arial"/>
          <w:b/>
          <w:bCs/>
          <w:sz w:val="22"/>
          <w:szCs w:val="22"/>
          <w:lang w:val="fr-FR" w:eastAsia="en-US"/>
        </w:rPr>
      </w:pPr>
      <w:bookmarkStart w:id="0" w:name="_Hlk517421945"/>
      <w:r w:rsidRPr="006C2EE6">
        <w:rPr>
          <w:rFonts w:ascii="Arial" w:eastAsia="Calibri" w:hAnsi="Arial" w:cs="Arial"/>
          <w:b/>
          <w:sz w:val="22"/>
          <w:szCs w:val="18"/>
          <w:lang w:val="fr-FR" w:eastAsia="en-US"/>
        </w:rPr>
        <w:t>Précision de mesure du parallélisme améliorée avec le système laser d'alignement XK10 pour les fabricants de machines-outils</w:t>
      </w:r>
    </w:p>
    <w:p w14:paraId="79E2C351" w14:textId="77777777" w:rsidR="001E7A30" w:rsidRPr="001E7A30" w:rsidRDefault="001E7A30" w:rsidP="001E7A30">
      <w:pPr>
        <w:spacing w:after="200" w:line="360" w:lineRule="auto"/>
        <w:rPr>
          <w:rFonts w:ascii="Arial" w:eastAsia="Calibri" w:hAnsi="Arial" w:cs="Arial"/>
          <w:lang w:val="fr-FR" w:eastAsia="en-US"/>
        </w:rPr>
      </w:pPr>
      <w:r w:rsidRPr="001E7A30">
        <w:rPr>
          <w:rFonts w:ascii="Arial" w:eastAsia="Calibri" w:hAnsi="Arial" w:cs="Arial"/>
          <w:szCs w:val="22"/>
          <w:lang w:val="fr-FR" w:eastAsia="en-US"/>
        </w:rPr>
        <w:t xml:space="preserve">Renishaw va lancer une nouvelle version de logiciel pour son </w:t>
      </w:r>
      <w:hyperlink r:id="rId8" w:history="1">
        <w:r w:rsidRPr="001E7A30">
          <w:rPr>
            <w:rFonts w:ascii="Arial" w:eastAsia="Calibri" w:hAnsi="Arial" w:cs="Arial"/>
            <w:color w:val="54637E"/>
            <w:szCs w:val="22"/>
            <w:u w:val="single"/>
            <w:lang w:val="fr-FR" w:eastAsia="en-US"/>
          </w:rPr>
          <w:t>système laser d'alignement XK10</w:t>
        </w:r>
      </w:hyperlink>
      <w:r w:rsidRPr="001E7A30">
        <w:rPr>
          <w:rFonts w:ascii="Arial" w:eastAsia="Calibri" w:hAnsi="Arial" w:cs="Arial"/>
          <w:szCs w:val="22"/>
          <w:lang w:val="fr-FR" w:eastAsia="en-US"/>
        </w:rPr>
        <w:t xml:space="preserve"> lors du salon EMO de Milan 2021, version permettant d’effectuer des mesures de parallélisme point à point. Cette nouvelle fonctionnalité permettra aux utilisateurs d'effectuer des réglages précis du parallélisme de la machine, à un niveau jusque-là impossible en utilisant des techniques de mesure traditionnelles.</w:t>
      </w:r>
    </w:p>
    <w:p w14:paraId="0B6C0040" w14:textId="77777777" w:rsidR="001E7A30" w:rsidRPr="001E7A30" w:rsidRDefault="001E7A30" w:rsidP="001E7A30">
      <w:pPr>
        <w:spacing w:after="200" w:line="360" w:lineRule="auto"/>
        <w:rPr>
          <w:rFonts w:ascii="Arial" w:eastAsia="Calibri" w:hAnsi="Arial" w:cs="Arial"/>
          <w:lang w:val="fr-FR" w:eastAsia="en-US"/>
        </w:rPr>
      </w:pPr>
      <w:r w:rsidRPr="001E7A30">
        <w:rPr>
          <w:rFonts w:ascii="Arial" w:eastAsia="Calibri" w:hAnsi="Arial" w:cs="Arial"/>
          <w:szCs w:val="22"/>
          <w:lang w:val="fr-FR" w:eastAsia="en-US"/>
        </w:rPr>
        <w:t xml:space="preserve">Le système laser d'alignement XK10 propose un outil de mesure rapide, précis et efficace de la rectitude, de la perpendicularité, du parallélisme de rotation, du parallélisme de rail, de la planéité, du niveau, ainsi que d'évaluation de la direction de broche et de la </w:t>
      </w:r>
      <w:proofErr w:type="spellStart"/>
      <w:r w:rsidRPr="001E7A30">
        <w:rPr>
          <w:rFonts w:ascii="Arial" w:eastAsia="Calibri" w:hAnsi="Arial" w:cs="Arial"/>
          <w:szCs w:val="22"/>
          <w:lang w:val="fr-FR" w:eastAsia="en-US"/>
        </w:rPr>
        <w:t>coaxialité</w:t>
      </w:r>
      <w:proofErr w:type="spellEnd"/>
      <w:r w:rsidRPr="001E7A30">
        <w:rPr>
          <w:rFonts w:ascii="Arial" w:eastAsia="Calibri" w:hAnsi="Arial" w:cs="Arial"/>
          <w:szCs w:val="22"/>
          <w:lang w:val="fr-FR" w:eastAsia="en-US"/>
        </w:rPr>
        <w:t xml:space="preserve"> des machines rotatives. Il s'agit d’un outil puissant pour diagnostiquer la source d’erreurs </w:t>
      </w:r>
      <w:proofErr w:type="gramStart"/>
      <w:r w:rsidRPr="001E7A30">
        <w:rPr>
          <w:rFonts w:ascii="Arial" w:eastAsia="Calibri" w:hAnsi="Arial" w:cs="Arial"/>
          <w:szCs w:val="22"/>
          <w:lang w:val="fr-FR" w:eastAsia="en-US"/>
        </w:rPr>
        <w:t>suite à une</w:t>
      </w:r>
      <w:proofErr w:type="gramEnd"/>
      <w:r w:rsidRPr="001E7A30">
        <w:rPr>
          <w:rFonts w:ascii="Arial" w:eastAsia="Calibri" w:hAnsi="Arial" w:cs="Arial"/>
          <w:szCs w:val="22"/>
          <w:lang w:val="fr-FR" w:eastAsia="en-US"/>
        </w:rPr>
        <w:t xml:space="preserve"> refabrication ou dans le cadre d’un entretien régulier. </w:t>
      </w:r>
    </w:p>
    <w:p w14:paraId="49525A9C" w14:textId="77777777" w:rsidR="001E7A30" w:rsidRPr="001E7A30" w:rsidRDefault="001E7A30" w:rsidP="001E7A30">
      <w:pPr>
        <w:spacing w:after="200" w:line="360" w:lineRule="auto"/>
        <w:rPr>
          <w:rFonts w:ascii="Arial" w:eastAsia="Calibri" w:hAnsi="Arial" w:cs="Arial"/>
          <w:lang w:val="fr-FR" w:eastAsia="en-US"/>
        </w:rPr>
      </w:pPr>
      <w:r w:rsidRPr="001E7A30">
        <w:rPr>
          <w:rFonts w:ascii="Arial" w:eastAsia="Calibri" w:hAnsi="Arial" w:cs="Arial"/>
          <w:szCs w:val="22"/>
          <w:lang w:val="fr-FR" w:eastAsia="en-US"/>
        </w:rPr>
        <w:t xml:space="preserve">La méthode traditionnelle de mesure du parallélisme était précédemment d’utiliser une plaque de pont et un rail étalon, en combinaison avec un comparateur à cadran et un indicateur de niveau. Cette méthode prend du temps et est sujette à erreur comme les mesures sont enregistrées manuellement. Le système XK10 utilise les mesures laser pour capturer deux points sur chaque rail, permettant à l'angle entre les deux rails d’être déterminé et enregistré de manière numérique. </w:t>
      </w:r>
    </w:p>
    <w:p w14:paraId="776AF7D2" w14:textId="77777777" w:rsidR="001E7A30" w:rsidRPr="001E7A30" w:rsidRDefault="001E7A30" w:rsidP="001E7A30">
      <w:pPr>
        <w:spacing w:after="200" w:line="360" w:lineRule="auto"/>
        <w:rPr>
          <w:rFonts w:ascii="Arial" w:eastAsia="Calibri" w:hAnsi="Arial" w:cs="Arial"/>
          <w:lang w:val="fr-FR" w:eastAsia="en-US"/>
        </w:rPr>
      </w:pPr>
      <w:r w:rsidRPr="001E7A30">
        <w:rPr>
          <w:rFonts w:ascii="Arial" w:eastAsia="Calibri" w:hAnsi="Arial" w:cs="Arial"/>
          <w:szCs w:val="22"/>
          <w:lang w:val="fr-FR" w:eastAsia="en-US"/>
        </w:rPr>
        <w:t>Andy Deacon, chef Division Produits de calibration chez Renishaw, nous explique : « Cette dernière version du logiciel permet au XK10 de prendre des mesures en plusieurs points le long de chaque rail. L'avantage d'un plus grand nombre de points de mesure est que la rectitude de chaque rail est également mesurée dans le même temps. Le parallélisme entre les rails peut alors être déterminé en examinant la différence de rectitude à chaque point, ce qui donne une image plus précise de la mesure de l'angle global entre les rails. »</w:t>
      </w:r>
    </w:p>
    <w:p w14:paraId="5DB23BBB" w14:textId="77777777" w:rsidR="001E7A30" w:rsidRPr="001E7A30" w:rsidRDefault="001E7A30" w:rsidP="001E7A30">
      <w:pPr>
        <w:spacing w:after="200" w:line="360" w:lineRule="auto"/>
        <w:rPr>
          <w:rFonts w:ascii="Arial" w:eastAsia="Calibri" w:hAnsi="Arial" w:cs="Arial"/>
          <w:lang w:val="fr-FR" w:eastAsia="en-US"/>
        </w:rPr>
      </w:pPr>
      <w:r w:rsidRPr="001E7A30">
        <w:rPr>
          <w:rFonts w:ascii="Arial" w:eastAsia="Calibri" w:hAnsi="Arial" w:cs="Arial"/>
          <w:szCs w:val="22"/>
          <w:lang w:val="fr-FR" w:eastAsia="en-US"/>
        </w:rPr>
        <w:t>Il poursuit : « Le système XK10 est fourni avec des solutions de bridage afin de réduire le temps de réglage et peut être utilisé avec l'optique de parallélisme en option conçue spécifiquement pour cette application. La réalisation de mesures en l'absence de rail est améliorée de manière significative en utilisant le support de référence magnétique inclus, afin de faire coulisser facilement le détecteur le long du bord d'une pièce coulée. »</w:t>
      </w:r>
    </w:p>
    <w:p w14:paraId="19AA6C4C" w14:textId="77777777" w:rsidR="001E7A30" w:rsidRPr="001E7A30" w:rsidRDefault="001E7A30" w:rsidP="001E7A30">
      <w:pPr>
        <w:spacing w:after="200" w:line="360" w:lineRule="auto"/>
        <w:rPr>
          <w:rFonts w:ascii="Arial" w:eastAsia="Calibri" w:hAnsi="Arial" w:cs="Arial"/>
          <w:lang w:val="fr-FR" w:eastAsia="en-US"/>
        </w:rPr>
      </w:pPr>
      <w:r w:rsidRPr="001E7A30">
        <w:rPr>
          <w:rFonts w:ascii="Arial" w:eastAsia="Calibri" w:hAnsi="Arial" w:cs="Arial"/>
          <w:szCs w:val="22"/>
          <w:lang w:val="fr-FR" w:eastAsia="en-US"/>
        </w:rPr>
        <w:t>Les produits de calibration de Renishaw, y compris l’</w:t>
      </w:r>
      <w:hyperlink r:id="rId9" w:history="1">
        <w:r w:rsidRPr="001E7A30">
          <w:rPr>
            <w:rFonts w:ascii="Arial" w:eastAsia="Calibri" w:hAnsi="Arial" w:cs="Arial"/>
            <w:color w:val="54637E"/>
            <w:szCs w:val="22"/>
            <w:u w:val="single"/>
            <w:lang w:val="fr-FR" w:eastAsia="en-US"/>
          </w:rPr>
          <w:t>interféromètre laser XL-80</w:t>
        </w:r>
      </w:hyperlink>
      <w:r w:rsidRPr="001E7A30">
        <w:rPr>
          <w:rFonts w:ascii="Arial" w:eastAsia="Calibri" w:hAnsi="Arial" w:cs="Arial"/>
          <w:szCs w:val="22"/>
          <w:lang w:val="fr-FR" w:eastAsia="en-US"/>
        </w:rPr>
        <w:t xml:space="preserve">, le </w:t>
      </w:r>
      <w:hyperlink r:id="rId10" w:history="1">
        <w:proofErr w:type="spellStart"/>
        <w:r w:rsidRPr="001E7A30">
          <w:rPr>
            <w:rFonts w:ascii="Arial" w:eastAsia="Calibri" w:hAnsi="Arial" w:cs="Arial"/>
            <w:color w:val="54637E"/>
            <w:szCs w:val="22"/>
            <w:u w:val="single"/>
            <w:lang w:val="fr-FR" w:eastAsia="en-US"/>
          </w:rPr>
          <w:t>ballbar</w:t>
        </w:r>
        <w:proofErr w:type="spellEnd"/>
        <w:r w:rsidRPr="001E7A30">
          <w:rPr>
            <w:rFonts w:ascii="Arial" w:eastAsia="Calibri" w:hAnsi="Arial" w:cs="Arial"/>
            <w:color w:val="54637E"/>
            <w:szCs w:val="22"/>
            <w:u w:val="single"/>
            <w:lang w:val="fr-FR" w:eastAsia="en-US"/>
          </w:rPr>
          <w:t xml:space="preserve"> QC20-W</w:t>
        </w:r>
      </w:hyperlink>
      <w:r w:rsidRPr="001E7A30">
        <w:rPr>
          <w:rFonts w:ascii="Arial" w:eastAsia="Calibri" w:hAnsi="Arial" w:cs="Arial"/>
          <w:szCs w:val="22"/>
          <w:lang w:val="fr-FR" w:eastAsia="en-US"/>
        </w:rPr>
        <w:t xml:space="preserve"> et le </w:t>
      </w:r>
      <w:hyperlink r:id="rId11" w:history="1">
        <w:r w:rsidRPr="001E7A30">
          <w:rPr>
            <w:rFonts w:ascii="Arial" w:eastAsia="Calibri" w:hAnsi="Arial" w:cs="Arial"/>
            <w:color w:val="54637E"/>
            <w:szCs w:val="22"/>
            <w:u w:val="single"/>
            <w:lang w:val="fr-FR" w:eastAsia="en-US"/>
          </w:rPr>
          <w:t xml:space="preserve">calibre </w:t>
        </w:r>
        <w:proofErr w:type="spellStart"/>
        <w:r w:rsidRPr="001E7A30">
          <w:rPr>
            <w:rFonts w:ascii="Arial" w:eastAsia="Calibri" w:hAnsi="Arial" w:cs="Arial"/>
            <w:color w:val="54637E"/>
            <w:szCs w:val="22"/>
            <w:u w:val="single"/>
            <w:lang w:val="fr-FR" w:eastAsia="en-US"/>
          </w:rPr>
          <w:t>multi-axes</w:t>
        </w:r>
        <w:proofErr w:type="spellEnd"/>
        <w:r w:rsidRPr="001E7A30">
          <w:rPr>
            <w:rFonts w:ascii="Arial" w:eastAsia="Calibri" w:hAnsi="Arial" w:cs="Arial"/>
            <w:color w:val="54637E"/>
            <w:szCs w:val="22"/>
            <w:u w:val="single"/>
            <w:lang w:val="fr-FR" w:eastAsia="en-US"/>
          </w:rPr>
          <w:t xml:space="preserve"> XM-60</w:t>
        </w:r>
      </w:hyperlink>
      <w:r w:rsidRPr="001E7A30">
        <w:rPr>
          <w:rFonts w:ascii="Arial" w:eastAsia="Calibri" w:hAnsi="Arial" w:cs="Arial"/>
          <w:szCs w:val="22"/>
          <w:lang w:val="fr-FR" w:eastAsia="en-US"/>
        </w:rPr>
        <w:t xml:space="preserve">, constituent des outils essentiels pour obtenir une meilleure compréhension de la capacité d'une machine. Avec des contrôles de maintenance réguliers sur l’état </w:t>
      </w:r>
      <w:r w:rsidRPr="001E7A30">
        <w:rPr>
          <w:rFonts w:ascii="Arial" w:eastAsia="Calibri" w:hAnsi="Arial" w:cs="Arial"/>
          <w:szCs w:val="22"/>
          <w:lang w:val="fr-FR" w:eastAsia="en-US"/>
        </w:rPr>
        <w:lastRenderedPageBreak/>
        <w:t xml:space="preserve">d’une machine, ainsi qu’un diagnostic puissant pour identifier la source des erreurs, vous pouvez minimiser les opérations de maintenance réactive et vous concentrer sur le travail de prévention plus important. </w:t>
      </w:r>
      <w:r w:rsidRPr="001E7A30">
        <w:rPr>
          <w:rFonts w:ascii="Arial" w:eastAsia="Calibri" w:hAnsi="Arial" w:cs="Arial"/>
          <w:lang w:val="fr-FR" w:eastAsia="en-US"/>
        </w:rPr>
        <w:t>La</w:t>
      </w:r>
      <w:r w:rsidRPr="001E7A30">
        <w:rPr>
          <w:rFonts w:ascii="Arial" w:eastAsia="Calibri" w:hAnsi="Arial" w:cs="Arial"/>
          <w:sz w:val="22"/>
          <w:szCs w:val="22"/>
          <w:lang w:val="fr-FR" w:eastAsia="en-US"/>
        </w:rPr>
        <w:t xml:space="preserve"> </w:t>
      </w:r>
      <w:hyperlink r:id="rId12" w:history="1">
        <w:r w:rsidRPr="001E7A30">
          <w:rPr>
            <w:rFonts w:ascii="Arial" w:eastAsia="Calibri" w:hAnsi="Arial" w:cs="Arial"/>
            <w:color w:val="54637E"/>
            <w:szCs w:val="22"/>
            <w:u w:val="single"/>
            <w:lang w:val="fr-FR" w:eastAsia="en-US"/>
          </w:rPr>
          <w:t>suite logicielle CARTO</w:t>
        </w:r>
      </w:hyperlink>
      <w:r w:rsidRPr="001E7A30">
        <w:rPr>
          <w:rFonts w:ascii="Arial" w:eastAsia="Calibri" w:hAnsi="Arial" w:cs="Arial"/>
          <w:szCs w:val="22"/>
          <w:lang w:val="fr-FR" w:eastAsia="en-US"/>
        </w:rPr>
        <w:t xml:space="preserve"> propose des applications de capture de données, d'analyse et de compensation, ce qui simplifie le processus de surveillance et d'amélioration des performances de position.</w:t>
      </w:r>
    </w:p>
    <w:p w14:paraId="3A0960A6" w14:textId="77777777" w:rsidR="001E7A30" w:rsidRPr="001E7A30" w:rsidRDefault="001E7A30" w:rsidP="001E7A30">
      <w:pPr>
        <w:spacing w:after="200" w:line="360" w:lineRule="auto"/>
        <w:rPr>
          <w:rFonts w:ascii="Arial" w:eastAsia="Calibri" w:hAnsi="Arial" w:cs="Arial"/>
          <w:lang w:val="fr-FR" w:eastAsia="en-US"/>
        </w:rPr>
      </w:pPr>
      <w:r w:rsidRPr="001E7A30">
        <w:rPr>
          <w:rFonts w:ascii="Arial" w:eastAsia="Calibri" w:hAnsi="Arial" w:cs="Arial"/>
          <w:szCs w:val="22"/>
          <w:lang w:val="fr-FR" w:eastAsia="en-US"/>
        </w:rPr>
        <w:t xml:space="preserve">Pour plus d'informations, rendez-nous visite lors de l'EMO de Milan du 4 au 9 octobre 2021 ou découvrez-en davantage à l’adresse </w:t>
      </w:r>
      <w:hyperlink r:id="rId13" w:history="1">
        <w:r w:rsidRPr="001E7A30">
          <w:rPr>
            <w:rFonts w:ascii="Arial" w:eastAsia="Calibri" w:hAnsi="Arial" w:cs="Arial"/>
            <w:color w:val="54637E"/>
            <w:szCs w:val="22"/>
            <w:u w:val="single"/>
            <w:lang w:val="fr-FR" w:eastAsia="en-US"/>
          </w:rPr>
          <w:t>www.renishaw.fr/xk10</w:t>
        </w:r>
      </w:hyperlink>
    </w:p>
    <w:bookmarkEnd w:id="0"/>
    <w:p w14:paraId="14CD8D42" w14:textId="77777777" w:rsidR="001E7A30" w:rsidRPr="001E7A30" w:rsidRDefault="001E7A30" w:rsidP="001E7A30">
      <w:pPr>
        <w:spacing w:before="168" w:after="168" w:line="24" w:lineRule="atLeast"/>
        <w:jc w:val="center"/>
        <w:rPr>
          <w:rFonts w:ascii="Arial" w:hAnsi="Arial" w:cs="Arial"/>
          <w:lang w:val="fr-FR"/>
        </w:rPr>
      </w:pPr>
      <w:r w:rsidRPr="001E7A30">
        <w:rPr>
          <w:rFonts w:ascii="Arial" w:hAnsi="Arial" w:cs="Arial"/>
          <w:szCs w:val="24"/>
          <w:lang w:val="fr-FR"/>
        </w:rPr>
        <w:t>-Fin-</w:t>
      </w:r>
    </w:p>
    <w:p w14:paraId="2CB0E55C" w14:textId="77777777" w:rsidR="001E7A30" w:rsidRPr="001E7A30" w:rsidRDefault="001E7A30" w:rsidP="001E7A30">
      <w:pPr>
        <w:spacing w:before="168" w:after="168"/>
        <w:rPr>
          <w:rFonts w:ascii="Arial" w:hAnsi="Arial" w:cs="Arial"/>
          <w:color w:val="424242"/>
          <w:sz w:val="22"/>
          <w:szCs w:val="22"/>
          <w:u w:val="single"/>
          <w:lang w:val="fr-FR"/>
        </w:rPr>
      </w:pPr>
    </w:p>
    <w:p w14:paraId="195BBFBC" w14:textId="77777777" w:rsidR="001E7A30" w:rsidRPr="001E7A30" w:rsidRDefault="001E7A30" w:rsidP="001E7A30">
      <w:pPr>
        <w:spacing w:before="168" w:after="168"/>
        <w:rPr>
          <w:rFonts w:ascii="Arial" w:hAnsi="Arial" w:cs="Arial"/>
          <w:color w:val="424242"/>
          <w:sz w:val="19"/>
          <w:szCs w:val="19"/>
          <w:lang w:val="fr-FR"/>
        </w:rPr>
      </w:pPr>
    </w:p>
    <w:p w14:paraId="6FD74372" w14:textId="77777777" w:rsidR="001E7A30" w:rsidRPr="001E7A30" w:rsidRDefault="001E7A30" w:rsidP="001E7A30">
      <w:pPr>
        <w:spacing w:after="200" w:line="276" w:lineRule="auto"/>
        <w:rPr>
          <w:rFonts w:ascii="Calibri" w:eastAsia="Calibri" w:hAnsi="Calibri"/>
          <w:sz w:val="22"/>
          <w:szCs w:val="22"/>
          <w:lang w:val="fr-FR" w:eastAsia="en-US"/>
        </w:rPr>
      </w:pPr>
    </w:p>
    <w:p w14:paraId="533E97C3"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9050D" w14:textId="77777777" w:rsidR="007D5450" w:rsidRDefault="007D5450" w:rsidP="002E2F8C">
      <w:r>
        <w:separator/>
      </w:r>
    </w:p>
  </w:endnote>
  <w:endnote w:type="continuationSeparator" w:id="0">
    <w:p w14:paraId="05ECCC46"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19602" w14:textId="77777777" w:rsidR="007D5450" w:rsidRDefault="007D5450" w:rsidP="002E2F8C">
      <w:r>
        <w:separator/>
      </w:r>
    </w:p>
  </w:footnote>
  <w:footnote w:type="continuationSeparator" w:id="0">
    <w:p w14:paraId="718F999F"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1E7A30"/>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C2EE6"/>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BF30DEA"/>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fr/en/xk10-alignment-laser-system--44377" TargetMode="External"/><Relationship Id="rId13" Type="http://schemas.openxmlformats.org/officeDocument/2006/relationships/hyperlink" Target="https://www.renishaw.fr/en/xk10-alignment-laser-system--4437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nishaw.fr/en/carto-software-suite--318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nishaw.fr/en/xm-60-and-xm-600-multi-axis-calibrator--3925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nishaw.fr/en/qc20-w-ballbar-system--11075" TargetMode="External"/><Relationship Id="rId4" Type="http://schemas.openxmlformats.org/officeDocument/2006/relationships/webSettings" Target="webSettings.xml"/><Relationship Id="rId9" Type="http://schemas.openxmlformats.org/officeDocument/2006/relationships/hyperlink" Target="https://www.renishaw.fr/en/xl-80-laser-system--826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503</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3740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3</cp:revision>
  <cp:lastPrinted>2015-06-09T12:12:00Z</cp:lastPrinted>
  <dcterms:created xsi:type="dcterms:W3CDTF">2021-06-21T09:29:00Z</dcterms:created>
  <dcterms:modified xsi:type="dcterms:W3CDTF">2021-07-21T12:18:00Z</dcterms:modified>
</cp:coreProperties>
</file>