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930" w:rsidRPr="005B1100" w:rsidRDefault="005B1100" w:rsidP="00AD5930">
      <w:pPr>
        <w:keepNext/>
        <w:spacing w:before="100" w:beforeAutospacing="1" w:after="100" w:afterAutospacing="1" w:line="240" w:lineRule="auto"/>
        <w:textAlignment w:val="top"/>
        <w:outlineLvl w:val="1"/>
        <w:rPr>
          <w:rFonts w:ascii="Arial" w:eastAsia="Times New Roman" w:hAnsi="Arial" w:cs="Arial"/>
          <w:b/>
        </w:rPr>
      </w:pPr>
      <w:r w:rsidRPr="005B1100">
        <w:rPr>
          <w:rFonts w:ascii="Arial" w:hAnsi="Arial" w:cs="Arial"/>
          <w:b/>
          <w:noProof/>
          <w:lang w:eastAsia="ja-JP"/>
        </w:rPr>
        <w:drawing>
          <wp:anchor distT="0" distB="0" distL="114300" distR="114300" simplePos="0" relativeHeight="251659264" behindDoc="0" locked="0" layoutInCell="0" allowOverlap="1" wp14:anchorId="15478854" wp14:editId="7445B4C3">
            <wp:simplePos x="0" y="0"/>
            <wp:positionH relativeFrom="column">
              <wp:posOffset>3962400</wp:posOffset>
            </wp:positionH>
            <wp:positionV relativeFrom="paragraph">
              <wp:posOffset>114300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1100">
        <w:rPr>
          <w:rFonts w:ascii="Arial" w:hAnsi="Arial" w:cs="Arial"/>
          <w:b/>
        </w:rPr>
        <w:t xml:space="preserve">Machtool </w:t>
      </w:r>
      <w:r w:rsidR="00AD5930" w:rsidRPr="005B1100">
        <w:rPr>
          <w:rFonts w:ascii="Arial" w:hAnsi="Arial" w:cs="Arial"/>
          <w:b/>
        </w:rPr>
        <w:t>2019</w:t>
      </w:r>
    </w:p>
    <w:p w:rsidR="005B1100" w:rsidRDefault="005B1100" w:rsidP="005B1100">
      <w:pPr>
        <w:spacing w:before="180" w:after="180" w:line="360" w:lineRule="auto"/>
        <w:textAlignment w:val="top"/>
        <w:rPr>
          <w:rFonts w:ascii="Arial" w:hAnsi="Arial" w:cs="Arial"/>
          <w:color w:val="211A15"/>
          <w:sz w:val="20"/>
          <w:szCs w:val="20"/>
        </w:rPr>
      </w:pPr>
      <w:r w:rsidRPr="005B1100">
        <w:rPr>
          <w:rFonts w:ascii="Arial" w:hAnsi="Arial" w:cs="Arial"/>
          <w:color w:val="211A15"/>
          <w:sz w:val="20"/>
          <w:szCs w:val="20"/>
        </w:rPr>
        <w:t>Renishaw, firma zajmująca się produkcją precyzyjną i technologiami wytwarzania, zaprezentuje na targach MachTool 4-7.06.2019 szeroką gamę rozwiązań sterowania procesami dla zaawansowanych gałęzi przemysłu wytwórczego.</w:t>
      </w:r>
    </w:p>
    <w:p w:rsidR="00AD5930" w:rsidRPr="005B1100" w:rsidRDefault="00AD5930" w:rsidP="005B1100">
      <w:pPr>
        <w:spacing w:before="180" w:after="180" w:line="360" w:lineRule="auto"/>
        <w:textAlignment w:val="top"/>
        <w:rPr>
          <w:rFonts w:ascii="Arial" w:eastAsia="Times New Roman" w:hAnsi="Arial" w:cs="Arial"/>
          <w:color w:val="211A15"/>
          <w:sz w:val="20"/>
          <w:szCs w:val="20"/>
        </w:rPr>
      </w:pPr>
      <w:r w:rsidRPr="005B1100">
        <w:rPr>
          <w:rFonts w:ascii="Arial" w:hAnsi="Arial" w:cs="Arial"/>
          <w:color w:val="211A15"/>
          <w:sz w:val="20"/>
          <w:szCs w:val="20"/>
        </w:rPr>
        <w:t>Na stoisku firmowym (TBC) przedstawimy gniazdo obróbkowe o wysokiej wydajności wyposażone w zintegrowane sterowanie procesem. Zademonstrujemy możliwości włączenia wysokiego poziomu automatyzacji i łączności w operacjach obróbki CNC w celu zwiększenia produktywności i wydajności procesu.</w:t>
      </w:r>
    </w:p>
    <w:p w:rsidR="00AD5930" w:rsidRPr="005B1100" w:rsidRDefault="00AD5930" w:rsidP="005B1100">
      <w:pPr>
        <w:spacing w:before="180" w:after="180" w:line="360" w:lineRule="auto"/>
        <w:textAlignment w:val="top"/>
        <w:rPr>
          <w:rFonts w:ascii="Arial" w:eastAsia="Times New Roman" w:hAnsi="Arial" w:cs="Arial"/>
          <w:color w:val="211A15"/>
          <w:sz w:val="20"/>
          <w:szCs w:val="20"/>
        </w:rPr>
      </w:pPr>
      <w:r w:rsidRPr="005B1100">
        <w:rPr>
          <w:rFonts w:ascii="Arial" w:hAnsi="Arial" w:cs="Arial"/>
          <w:color w:val="211A15"/>
          <w:sz w:val="20"/>
          <w:szCs w:val="20"/>
        </w:rPr>
        <w:t>Strukturalne podejście firmy Renishaw do identyfikowania i kontrolowania źródeł zmienności procesu przed obróbką, w jej trakcie i po zakończeniu zapewnia wynikowo spójną, zautomatyzowaną i wydajną obróbkę skrawania metalu. Począwszy od konserwacji zapobiegawczej maszyn i zautomatyzowanego ustawiania narzędzi i przedmiotu obrabianego, przez pomiary w trakcie procesu i pomiary poza obrabiarką w celu bezpośredniej kontroli i weryfikacji procesu, technologie firmy Renishaw umożliwiają uzyskanie w pełni zautomatyzowanych, kompleksowych procesów obróbki kontrolowanych w miejscu produkcji, bez konieczności ręcznej interwencji operatora.</w:t>
      </w:r>
    </w:p>
    <w:p w:rsidR="00AD5930" w:rsidRPr="005B1100" w:rsidRDefault="00AD5930" w:rsidP="005B1100">
      <w:pPr>
        <w:spacing w:before="180" w:after="180" w:line="360" w:lineRule="auto"/>
        <w:textAlignment w:val="top"/>
        <w:rPr>
          <w:rFonts w:ascii="Arial" w:eastAsia="Times New Roman" w:hAnsi="Arial" w:cs="Arial"/>
          <w:color w:val="211A15"/>
          <w:sz w:val="20"/>
          <w:szCs w:val="20"/>
        </w:rPr>
      </w:pPr>
      <w:r w:rsidRPr="005B1100">
        <w:rPr>
          <w:rFonts w:ascii="Arial" w:hAnsi="Arial" w:cs="Arial"/>
          <w:color w:val="211A15"/>
          <w:sz w:val="20"/>
          <w:szCs w:val="20"/>
        </w:rPr>
        <w:t>W gnieździe obróbkowym przedstawionym na stoisku MachTool odtworzono aplikacje sterowania procesem w pętli zamkniętej, które firma Renishaw wykorzystuje do obróbki części we własnych zakładach produkcyjnych w Wielkiej Brytanii. Należy do nich zakład o powierzchni 43 000 metrów kwadratowych w Miskin w południowej Walii. Wykorzystuje się w nom połączone technologie Renishaw, które umożliwia wysoce wydajną, zautomatyzowaną produkcję przy zmniejszonym zapotrzebowaniu na siłę roboczą i jej umiejętności, pomimo produkcji małoseryjnej o dużej różnorodności środowiska. Dzięki połączeniu warstw precyzyjnych pomiarów i zautomatyzowanych technologii sterowania procesem zakład w Miskin jest przykładem podejścia do przyszłych koncepcji inteligentnych fabryk, które można osiągnąć już dziś przy użyciu obecnych technologii.</w:t>
      </w:r>
    </w:p>
    <w:p w:rsidR="00AD5930" w:rsidRPr="005B1100" w:rsidRDefault="00AD5930" w:rsidP="005B1100">
      <w:pPr>
        <w:spacing w:before="180" w:after="180" w:line="360" w:lineRule="auto"/>
        <w:textAlignment w:val="top"/>
        <w:rPr>
          <w:rFonts w:ascii="Arial" w:eastAsia="Times New Roman" w:hAnsi="Arial" w:cs="Arial"/>
          <w:color w:val="211A15"/>
          <w:sz w:val="20"/>
          <w:szCs w:val="20"/>
        </w:rPr>
      </w:pPr>
      <w:r w:rsidRPr="005B1100">
        <w:rPr>
          <w:rFonts w:ascii="Arial" w:hAnsi="Arial" w:cs="Arial"/>
          <w:color w:val="211A15"/>
          <w:sz w:val="20"/>
          <w:szCs w:val="20"/>
        </w:rPr>
        <w:t>Ponieważ założenia koncepcji „Przemysł 4.0” i obecny niedobór wykwalifikowanych inżynierów wymaga od przedsiębiorstw zwiększenia wydajności bez zwiększania liczby pracowników, producenci zwracają się ku automatyzacji przemysłowej i procesom inteligentnym w celu zmniejszenia zapotrzebowania na robociznę i umiejętności personelu w produkcji CNC. Firma Renishaw ma duże doświadczenie w zakresie ścisłej współpracy ze swoimi klientami w celu skutecznego wprowadzania zautomatyzowanych rozwiązań sterowania procesami do środowisk produkcyjnych, a globalna sieć doświadczonych inżynierów ds. zastosowań zapewnia wsparcie techniczne i pomoc dla innowacyjnej produkcji.</w:t>
      </w:r>
    </w:p>
    <w:p w:rsidR="00AD5930" w:rsidRDefault="00AD5930" w:rsidP="005B1100">
      <w:pPr>
        <w:spacing w:before="180" w:after="180" w:line="360" w:lineRule="auto"/>
        <w:textAlignment w:val="top"/>
        <w:rPr>
          <w:rFonts w:ascii="Arial" w:hAnsi="Arial" w:cs="Arial"/>
          <w:color w:val="211A15"/>
          <w:sz w:val="20"/>
          <w:szCs w:val="20"/>
        </w:rPr>
      </w:pPr>
      <w:r w:rsidRPr="005B1100">
        <w:rPr>
          <w:rFonts w:ascii="Arial" w:hAnsi="Arial" w:cs="Arial"/>
          <w:color w:val="211A15"/>
          <w:sz w:val="20"/>
          <w:szCs w:val="20"/>
        </w:rPr>
        <w:lastRenderedPageBreak/>
        <w:t>Koncepcje inteligentnych zakładów produkcyjnych wymagają zastosowania połączonych układów sterowania, które są łatwe w użyciu i zapewniają wystarczającą ilość danych pomiarowych w celu przeprowadzenia natychmiastowej autokorekty i adaptacji do źródeł zmienności procesu. Odwiedzający stoisko firmy Renishaw na targach MachTool 2019 dowiedzą się, w jaki sposób można zaadaptować najnowsze osiągnięcia w zakresie inteligentnych technologii sterowania procesami i zintegrować je z operacjami obróbki skrawaniem CNC w wielu dzisiejszych gałęziach przemysłu, co sprawi, że „fabryka przyszłości” stanie się głównym punktem zainteresowania dla producentów na całym świecie.</w:t>
      </w:r>
    </w:p>
    <w:p w:rsidR="005B1100" w:rsidRPr="006678CC" w:rsidRDefault="006678CC" w:rsidP="005B1100">
      <w:pPr>
        <w:spacing w:before="180" w:after="180" w:line="360" w:lineRule="auto"/>
        <w:textAlignment w:val="top"/>
        <w:rPr>
          <w:rFonts w:ascii="Arial" w:hAnsi="Arial" w:cs="Arial"/>
          <w:color w:val="211A15"/>
          <w:sz w:val="20"/>
          <w:szCs w:val="20"/>
        </w:rPr>
      </w:pPr>
      <w:r w:rsidRPr="006678CC">
        <w:rPr>
          <w:rFonts w:ascii="Arial" w:hAnsi="Arial" w:cs="Arial"/>
          <w:color w:val="211A15"/>
          <w:sz w:val="20"/>
          <w:szCs w:val="20"/>
        </w:rPr>
        <w:t xml:space="preserve">Więcej informacji można znaleźć na stronie </w:t>
      </w:r>
      <w:hyperlink r:id="rId5" w:history="1">
        <w:r w:rsidRPr="009B7962">
          <w:rPr>
            <w:rStyle w:val="Hyperlink"/>
            <w:rFonts w:ascii="Arial" w:hAnsi="Arial" w:cs="Arial"/>
            <w:sz w:val="20"/>
            <w:szCs w:val="20"/>
          </w:rPr>
          <w:t>www.renishaw.pl</w:t>
        </w:r>
      </w:hyperlink>
      <w:r>
        <w:rPr>
          <w:rFonts w:ascii="Arial" w:hAnsi="Arial" w:cs="Arial"/>
          <w:color w:val="211A15"/>
          <w:sz w:val="20"/>
          <w:szCs w:val="20"/>
        </w:rPr>
        <w:t xml:space="preserve"> </w:t>
      </w:r>
      <w:bookmarkStart w:id="0" w:name="_GoBack"/>
      <w:bookmarkEnd w:id="0"/>
    </w:p>
    <w:p w:rsidR="005B1100" w:rsidRPr="00A70E44" w:rsidRDefault="005B1100" w:rsidP="005B1100">
      <w:pPr>
        <w:spacing w:line="276" w:lineRule="auto"/>
        <w:ind w:right="-556"/>
        <w:jc w:val="center"/>
        <w:rPr>
          <w:rFonts w:ascii="Arial" w:hAnsi="Arial" w:cs="Arial"/>
        </w:rPr>
      </w:pPr>
      <w:r w:rsidRPr="00A70E44">
        <w:rPr>
          <w:rFonts w:ascii="Arial" w:hAnsi="Arial"/>
        </w:rPr>
        <w:t>-Koniec-</w:t>
      </w:r>
    </w:p>
    <w:p w:rsidR="005B1100" w:rsidRPr="005B1100" w:rsidRDefault="005B1100" w:rsidP="005B1100">
      <w:pPr>
        <w:spacing w:before="180" w:after="180" w:line="360" w:lineRule="auto"/>
        <w:textAlignment w:val="top"/>
        <w:rPr>
          <w:rFonts w:ascii="Arial" w:eastAsia="Times New Roman" w:hAnsi="Arial" w:cs="Arial"/>
          <w:color w:val="211A15"/>
          <w:sz w:val="20"/>
          <w:szCs w:val="20"/>
        </w:rPr>
      </w:pPr>
    </w:p>
    <w:sectPr w:rsidR="005B1100" w:rsidRPr="005B11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930"/>
    <w:rsid w:val="004A265C"/>
    <w:rsid w:val="005B1100"/>
    <w:rsid w:val="006678CC"/>
    <w:rsid w:val="00AD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8D1A6"/>
  <w15:chartTrackingRefBased/>
  <w15:docId w15:val="{4E703620-8EDD-4139-A16C-BB262FAAC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D5930"/>
    <w:pPr>
      <w:keepNext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color w:val="FF9933"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D5930"/>
    <w:rPr>
      <w:rFonts w:ascii="Times New Roman" w:eastAsia="Times New Roman" w:hAnsi="Times New Roman" w:cs="Times New Roman"/>
      <w:color w:val="FF9933"/>
      <w:sz w:val="36"/>
      <w:szCs w:val="36"/>
      <w:lang w:eastAsia="en-GB"/>
    </w:rPr>
  </w:style>
  <w:style w:type="character" w:styleId="Hyperlink">
    <w:name w:val="Hyperlink"/>
    <w:basedOn w:val="DefaultParagraphFont"/>
    <w:uiPriority w:val="99"/>
    <w:unhideWhenUsed/>
    <w:rsid w:val="00AD5930"/>
    <w:rPr>
      <w:strike w:val="0"/>
      <w:dstrike w:val="0"/>
      <w:color w:val="0079C1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AD5930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678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4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8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enishaw.p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Halford</dc:creator>
  <cp:keywords/>
  <dc:description/>
  <cp:lastModifiedBy>Lucy Kirmond</cp:lastModifiedBy>
  <cp:revision>3</cp:revision>
  <dcterms:created xsi:type="dcterms:W3CDTF">2019-03-26T07:41:00Z</dcterms:created>
  <dcterms:modified xsi:type="dcterms:W3CDTF">2019-04-25T14:42:00Z</dcterms:modified>
</cp:coreProperties>
</file>