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A5C" w:rsidRDefault="00FB268F" w:rsidP="004C68BF">
      <w:pPr>
        <w:spacing w:line="336" w:lineRule="auto"/>
        <w:ind w:right="-554"/>
        <w:rPr>
          <w:i/>
          <w:rFonts w:cs="Arial" w:hint="eastAsia"/>
        </w:rPr>
      </w:pPr>
      <w:r>
        <w:rPr>
          <w:i/>
          <w:rFonts w:hint="eastAsia"/>
        </w:rPr>
        <w:t xml:space="preserve">2016 年 10 月－請立即發布詳細資訊：</w:t>
      </w:r>
      <w:r>
        <w:rPr>
          <w:i/>
          <w:rFonts w:hint="eastAsia"/>
        </w:rPr>
        <w:t xml:space="preserve">Chris Pockett, +44 1453 524133</w:t>
      </w:r>
    </w:p>
    <w:p w:rsidR="00D971F3" w:rsidRDefault="00D971F3" w:rsidP="00D971F3">
      <w:pPr>
        <w:spacing w:line="336" w:lineRule="auto"/>
        <w:ind w:right="-554"/>
        <w:rPr>
          <w:rFonts w:cs="Arial"/>
          <w:b/>
          <w:sz w:val="24"/>
          <w:szCs w:val="24"/>
        </w:rPr>
      </w:pPr>
    </w:p>
    <w:p w:rsidR="00855713" w:rsidRDefault="00855713" w:rsidP="00D971F3">
      <w:pPr>
        <w:spacing w:line="336" w:lineRule="auto"/>
        <w:ind w:right="-554"/>
        <w:rPr>
          <w:rFonts w:cs="Arial"/>
          <w:b/>
          <w:sz w:val="24"/>
          <w:szCs w:val="24"/>
        </w:rPr>
      </w:pPr>
    </w:p>
    <w:p w:rsidR="00855713" w:rsidRPr="00D971F3" w:rsidRDefault="00855713" w:rsidP="00D971F3">
      <w:pPr>
        <w:spacing w:line="336" w:lineRule="auto"/>
        <w:ind w:right="-554"/>
        <w:rPr>
          <w:rFonts w:cs="Arial"/>
          <w:b/>
          <w:sz w:val="24"/>
          <w:szCs w:val="24"/>
        </w:rPr>
      </w:pPr>
    </w:p>
    <w:p w:rsidR="00CD6AD4" w:rsidRDefault="00BE741C" w:rsidP="00855713">
      <w:pPr>
        <w:pStyle w:val="Title"/>
        <w:rPr>
          <w:rFonts w:hint="eastAsia"/>
        </w:rPr>
      </w:pPr>
      <w:r>
        <w:rPr>
          <w:rFonts w:hint="eastAsia"/>
        </w:rPr>
        <w:t xml:space="preserve">Feature article:</w:t>
      </w:r>
      <w:r>
        <w:rPr>
          <w:rFonts w:hint="eastAsia"/>
        </w:rPr>
        <w:t xml:space="preserve">瓷磚列印訊號技術革命推動更新要求變革編碼器需求增長</w:t>
      </w:r>
    </w:p>
    <w:p w:rsidR="00D971F3" w:rsidRPr="00D971F3" w:rsidRDefault="00D971F3" w:rsidP="00855713">
      <w:pPr>
        <w:spacing w:before="240"/>
        <w:rPr>
          <w:b/>
          <w:sz w:val="22"/>
          <w:szCs w:val="22"/>
          <w:rFonts w:cs="Arial" w:hint="eastAsia"/>
        </w:rPr>
      </w:pPr>
      <w:r>
        <w:rPr>
          <w:b/>
          <w:sz w:val="22"/>
          <w:szCs w:val="22"/>
          <w:rFonts w:hint="eastAsia"/>
        </w:rPr>
        <w:t xml:space="preserve">絲網印刷印刷時代即將終結？</w:t>
      </w:r>
    </w:p>
    <w:p w:rsidR="00D971F3" w:rsidRPr="00D971F3" w:rsidRDefault="00D971F3" w:rsidP="00855713">
      <w:pPr>
        <w:spacing w:before="240"/>
        <w:rPr>
          <w:rFonts w:cs="Arial" w:hint="eastAsia"/>
        </w:rPr>
      </w:pPr>
      <w:r>
        <w:rPr>
          <w:rFonts w:hint="eastAsia"/>
        </w:rPr>
        <w:t xml:space="preserve">絲網印刷 (平台式或滾筒式) 在傳統上多用於瓷磚裝飾，需使用個別滾輪或絲網在瓷磚設計上添加每一種顏色。</w:t>
      </w:r>
      <w:r>
        <w:rPr>
          <w:rFonts w:hint="eastAsia"/>
        </w:rPr>
        <w:t xml:space="preserve">瓷磚列印用的數位噴墨繪圖機早於世紀交替便已面世；然而，這項技術發展成熟到能夠在大規模生產線中應用， 又足足過了十年的時間。</w:t>
      </w:r>
      <w:r>
        <w:rPr>
          <w:rFonts w:hint="eastAsia"/>
        </w:rPr>
        <w:t xml:space="preserve">彩色列印工序一般在瓷磚生產製造流程的末段 - 在瓷磚已壓製並乾燥成磚坯及完成上釉，但在放進輥爐窯燒結之前噴繪上彩色圖案。</w:t>
      </w:r>
      <w:r>
        <w:rPr>
          <w:rFonts w:hint="eastAsia"/>
        </w:rPr>
        <w:t xml:space="preserve">目前全球共有 10,000 條窯燒生產線，每條生產線對應一個噴墨列印系統。</w:t>
      </w:r>
      <w:r>
        <w:rPr>
          <w:rFonts w:hint="eastAsia"/>
        </w:rPr>
        <w:t xml:space="preserve"> </w:t>
      </w:r>
    </w:p>
    <w:p w:rsidR="00D971F3" w:rsidRPr="00D971F3" w:rsidRDefault="00D971F3" w:rsidP="00855713">
      <w:pPr>
        <w:rPr>
          <w:rFonts w:cs="Arial" w:hint="eastAsia"/>
        </w:rPr>
      </w:pPr>
      <w:r>
        <w:rPr>
          <w:rFonts w:hint="eastAsia"/>
        </w:rPr>
        <w:t xml:space="preserve">絲網印刷流程存在著包括設置成本昂貴、生產時間漫長、購買成本高昂，以及難以為重複訂單生產完全一致的顏色等缺點。</w:t>
      </w:r>
      <w:r>
        <w:rPr>
          <w:rFonts w:hint="eastAsia"/>
        </w:rPr>
        <w:t xml:space="preserve">如今數位噴墨列印已成為業界的黃金標準，許多製造商都已開始製造噴墨繪圖機，以應用於瓷磚產業。</w:t>
      </w:r>
      <w:r>
        <w:rPr>
          <w:rFonts w:hint="eastAsia"/>
        </w:rPr>
        <w:t xml:space="preserve">目前最具競爭力的幾種噴墨技術能以每分鐘最高 70 公尺的材質進給速度，以最小只有皮升 (10</w:t>
      </w:r>
      <w:r>
        <w:rPr>
          <w:vertAlign w:val="superscript"/>
          <w:rFonts w:hint="eastAsia"/>
        </w:rPr>
        <w:t xml:space="preserve">-12</w:t>
      </w:r>
      <w:r>
        <w:rPr>
          <w:rFonts w:hint="eastAsia"/>
        </w:rPr>
        <w:t xml:space="preserve"> L)級的墨滴精準地列印。</w:t>
      </w:r>
      <w:r>
        <w:rPr>
          <w:rFonts w:hint="eastAsia"/>
        </w:rPr>
        <w:t xml:space="preserve"> </w:t>
      </w:r>
    </w:p>
    <w:p w:rsidR="00D971F3" w:rsidRPr="00D971F3" w:rsidRDefault="00D971F3" w:rsidP="00855713">
      <w:pPr>
        <w:rPr>
          <w:rFonts w:cs="Arial" w:hint="eastAsia"/>
        </w:rPr>
      </w:pPr>
      <w:r>
        <w:rPr>
          <w:rFonts w:hint="eastAsia"/>
        </w:rPr>
        <w:t xml:space="preserve">總部位於美國的專業數位印表技術公司 IT Strategies Inc 預測， 2017 年歐洲噴墨繪圖機在瓷磚市場滲透率可達86%。加上剛起步的中國市場，每年的瓷磚噴墨列印能創造約13 億美元的收入。</w:t>
      </w:r>
    </w:p>
    <w:p w:rsidR="00524281" w:rsidRDefault="00D971F3" w:rsidP="00855713">
      <w:pPr>
        <w:rPr>
          <w:rFonts w:cs="Arial" w:hint="eastAsia"/>
        </w:rPr>
      </w:pPr>
      <w:r>
        <w:rPr>
          <w:rFonts w:hint="eastAsia"/>
        </w:rPr>
        <w:t xml:space="preserve">噴墨列印是以非接觸的高解析數位方式列印圖像，可廣泛應用於各種材質上。</w:t>
      </w:r>
      <w:r>
        <w:rPr>
          <w:rFonts w:hint="eastAsia"/>
        </w:rPr>
        <w:t xml:space="preserve">相較於傳統列印流程，噴墨列印擁有許多顯著優勢，例如模式靈活、更高影像解析度，還可減少浪費、無須使用硬模具，且更加自動化，因此在瓷磚印花等應用領域越來越受青睞。</w:t>
      </w:r>
      <w:r>
        <w:rPr>
          <w:rFonts w:hint="eastAsia"/>
        </w:rPr>
        <w:t xml:space="preserve">隨著消費者和商業市場對量身訂製設計的需求逐漸增長，用於瓷磚印花的噴繪機也越來越受歡迎。</w:t>
      </w:r>
      <w:r>
        <w:rPr>
          <w:rFonts w:hint="eastAsia"/>
        </w:rPr>
        <w:t xml:space="preserve">噴墨列節具有列印時間短、成束本相對低廉的特點，即使是近年新興的少批量的自訂瓷磚設計服務需求也能輕鬆滿足。</w:t>
      </w:r>
      <w:r>
        <w:rPr>
          <w:rFonts w:hint="eastAsia"/>
        </w:rPr>
        <w:t xml:space="preserve">噴墨頭的使用 - 噴墨頭在操作時基本保持固定，不需水平掃描材質 - 噴墨繪圖機的生產效率在這過去幾年因此不斷提升。</w:t>
      </w:r>
      <w:r>
        <w:rPr>
          <w:rFonts w:hint="eastAsia"/>
        </w:rPr>
        <w:t xml:space="preserve">不過這項技術仍在持續發展當中，我們可以預見業界將會在可預見的未來實現從瓷磚燒結、印花和裝飾的完整端到端噴墨流程。</w:t>
      </w:r>
      <w:r>
        <w:rPr>
          <w:rFonts w:hint="eastAsia"/>
        </w:rPr>
        <w:t xml:space="preserve">本文將探討單程列印技術的發展前景，以及如何在這技術運用最新的光學編碼器解決方案。</w:t>
      </w:r>
    </w:p>
    <w:p w:rsidR="00D971F3" w:rsidRDefault="00D971F3" w:rsidP="00855713">
      <w:pPr>
        <w:rPr>
          <w:b/>
          <w:rFonts w:cs="Arial" w:hint="eastAsia"/>
        </w:rPr>
      </w:pPr>
      <w:r>
        <w:rPr>
          <w:rFonts w:hint="eastAsia"/>
        </w:rPr>
        <w:br w:type="page"/>
      </w:r>
    </w:p>
    <w:p w:rsidR="00D971F3" w:rsidRPr="00D971F3" w:rsidRDefault="00D971F3" w:rsidP="00855713">
      <w:pPr>
        <w:spacing w:before="240"/>
        <w:rPr>
          <w:b/>
          <w:sz w:val="22"/>
          <w:szCs w:val="22"/>
          <w:rFonts w:cs="Arial" w:hint="eastAsia"/>
        </w:rPr>
      </w:pPr>
      <w:r>
        <w:rPr>
          <w:b/>
          <w:sz w:val="22"/>
          <w:szCs w:val="22"/>
          <w:rFonts w:hint="eastAsia"/>
        </w:rPr>
        <w:t xml:space="preserve">展望未來</w:t>
      </w:r>
    </w:p>
    <w:p w:rsidR="00D971F3" w:rsidRPr="00D971F3" w:rsidRDefault="00D971F3" w:rsidP="00855713">
      <w:pPr>
        <w:spacing w:before="240"/>
        <w:rPr>
          <w:rFonts w:cs="Arial" w:hint="eastAsia"/>
        </w:rPr>
      </w:pPr>
      <w:r>
        <w:rPr>
          <w:rFonts w:hint="eastAsia"/>
        </w:rPr>
        <w:t xml:space="preserve">過去五年中，大量的數位噴墨繪圖機進入市場，而傳統絲網印刷機的銷售數量已漸漸萎縮。</w:t>
      </w:r>
      <w:r>
        <w:rPr>
          <w:rFonts w:hint="eastAsia"/>
        </w:rPr>
        <w:t xml:space="preserve">過去，光學編碼器較少應用在瓷磚產業，但如今情況即將有所轉變。</w:t>
      </w:r>
      <w:r>
        <w:rPr>
          <w:rFonts w:hint="eastAsia"/>
        </w:rPr>
        <w:t xml:space="preserve">專家估計在未來三到五年內將有 35% 的瓷磚會採用數位噴墨方式生產，</w:t>
      </w:r>
      <w:r>
        <w:rPr>
          <w:rFonts w:hint="eastAsia"/>
        </w:rPr>
        <w:t xml:space="preserve">中國製造的瓷磚約佔全球50% 總生產量。</w:t>
      </w:r>
    </w:p>
    <w:p w:rsidR="00D971F3" w:rsidRPr="00D971F3" w:rsidRDefault="00D971F3" w:rsidP="00855713">
      <w:pPr>
        <w:rPr>
          <w:rFonts w:cs="Arial" w:hint="eastAsia"/>
        </w:rPr>
      </w:pPr>
      <w:r>
        <w:rPr>
          <w:rFonts w:hint="eastAsia"/>
        </w:rPr>
        <w:t xml:space="preserve">噴墨列印提供兩種列印模式：二進制和灰階列印。</w:t>
      </w:r>
      <w:r>
        <w:rPr>
          <w:rFonts w:hint="eastAsia"/>
        </w:rPr>
        <w:t xml:space="preserve">在二進制列印模式中，墨滴會保持大小一致。</w:t>
      </w:r>
      <w:r>
        <w:rPr>
          <w:rFonts w:hint="eastAsia"/>
        </w:rPr>
        <w:t xml:space="preserve">因此，二進制列印能提供真正精確控制在每英吋所列印的墨水點數 (DPI)。</w:t>
      </w:r>
      <w:r>
        <w:rPr>
          <w:rFonts w:hint="eastAsia"/>
        </w:rPr>
        <w:t xml:space="preserve">灰階列印模式允許墨滴大小改變，這有助列印出更逼真，栩栩如生的圖像。</w:t>
      </w:r>
      <w:r>
        <w:rPr>
          <w:rFonts w:hint="eastAsia"/>
        </w:rPr>
        <w:t xml:space="preserve"> </w:t>
      </w:r>
    </w:p>
    <w:p w:rsidR="00D971F3" w:rsidRPr="00D971F3" w:rsidRDefault="00D971F3" w:rsidP="00855713">
      <w:pPr>
        <w:rPr>
          <w:rFonts w:cs="Arial" w:hint="eastAsia"/>
        </w:rPr>
      </w:pPr>
      <w:r>
        <w:rPr>
          <w:rFonts w:hint="eastAsia"/>
        </w:rPr>
        <w:t xml:space="preserve">傳統的「多程」噴墨繪圖機將噴頭安裝在滑動架在直線軸上移動，因此每個直線軸都需要配備某種編碼器。</w:t>
      </w:r>
      <w:r>
        <w:rPr>
          <w:rFonts w:hint="eastAsia"/>
        </w:rPr>
        <w:t xml:space="preserve">隨著 HP Pagewide 和 Memjet Waterfall</w:t>
      </w:r>
      <w:r>
        <w:rPr>
          <w:rFonts w:hint="eastAsia"/>
        </w:rPr>
        <w:t xml:space="preserve">® </w:t>
      </w:r>
      <w:r>
        <w:rPr>
          <w:rFonts w:hint="eastAsia"/>
        </w:rPr>
        <w:t xml:space="preserve">技術的興起，針對傳統材質的列印技術已發生根本的變化，而編碼器技術在此新興領域則佔了重要一席。</w:t>
      </w:r>
      <w:r>
        <w:rPr>
          <w:rFonts w:hint="eastAsia"/>
        </w:rPr>
        <w:t xml:space="preserve"> </w:t>
      </w:r>
    </w:p>
    <w:p w:rsidR="00D971F3" w:rsidRPr="00D971F3" w:rsidRDefault="00D971F3" w:rsidP="00855713">
      <w:pPr>
        <w:rPr>
          <w:rFonts w:cs="Arial" w:hint="eastAsia"/>
        </w:rPr>
      </w:pPr>
      <w:r>
        <w:rPr>
          <w:rFonts w:hint="eastAsia"/>
        </w:rPr>
        <w:t xml:space="preserve">業界普遍認為在瓷磚裝飾領域中，灰階列印能以高速執行單程印刷，因此能稱霸市場；然而，許多高品質圖像噴繪應用仍需要依靠高 DPI 的二進制列印來呈現。</w:t>
      </w:r>
      <w:r>
        <w:rPr>
          <w:rFonts w:hint="eastAsia"/>
        </w:rPr>
        <w:t xml:space="preserve">瓷磚印花最少需使用 4 種顏色(CMYK)，藉此每一色彩層均可轉換為半色調圖層並分別進行列印。</w:t>
      </w:r>
      <w:r>
        <w:rPr>
          <w:rFonts w:hint="eastAsia"/>
        </w:rPr>
        <w:t xml:space="preserve"> </w:t>
      </w:r>
    </w:p>
    <w:p w:rsidR="00D971F3" w:rsidRPr="00D971F3" w:rsidRDefault="00D971F3" w:rsidP="00855713">
      <w:pPr>
        <w:rPr>
          <w:rFonts w:cs="Arial" w:hint="eastAsia"/>
        </w:rPr>
      </w:pPr>
      <w:r>
        <w:rPr>
          <w:rFonts w:hint="eastAsia"/>
        </w:rPr>
        <w:t xml:space="preserve">最終，半色調圖像的品質須取決於其空間解析度、灰階解析度，以及低頻瑕疵的存在程度。</w:t>
      </w:r>
      <w:r>
        <w:rPr>
          <w:rFonts w:hint="eastAsia"/>
        </w:rPr>
        <w:t xml:space="preserve">多個半色調點組成一個半色調單元，根據單元中的半色調點的大小尺寸和密度的不用，便會在人眼中呈現顏色的不同陰影。</w:t>
      </w:r>
      <w:r>
        <w:rPr>
          <w:rFonts w:hint="eastAsia"/>
        </w:rPr>
        <w:t xml:space="preserve">目前用於瓷磚印花的單程噴墨繪圖機使用約 8 至 10 級的灰階，相當於3 位元/像素。</w:t>
      </w:r>
      <w:r>
        <w:rPr>
          <w:rFonts w:hint="eastAsia"/>
        </w:rPr>
        <w:t xml:space="preserve">相較之下，商用圖像印表機因具有更高的原始列印 DPI，因此能夠輸出數百級的灰階。</w:t>
      </w:r>
      <w:r>
        <w:rPr>
          <w:rFonts w:hint="eastAsia"/>
        </w:rPr>
        <w:t xml:space="preserve">用於瓷磚噴繪的墨水可能含有玻璃介質/顆粒狀玻璃和重金屬顏料，本身具有較高黏稠度及特定密度，這些物理因素似乎限制了瓷磚用噴墨頭的原始解析度。</w:t>
      </w:r>
      <w:r>
        <w:rPr>
          <w:rFonts w:hint="eastAsia"/>
        </w:rPr>
        <w:t xml:space="preserve"> </w:t>
      </w:r>
    </w:p>
    <w:p w:rsidR="00D971F3" w:rsidRPr="00D971F3" w:rsidRDefault="00D971F3" w:rsidP="00855713">
      <w:pPr>
        <w:rPr>
          <w:rFonts w:cs="Arial" w:hint="eastAsia"/>
        </w:rPr>
      </w:pPr>
      <w:r>
        <w:rPr>
          <w:rFonts w:hint="eastAsia"/>
        </w:rPr>
        <w:t xml:space="preserve">目前瓷磚噴墨噴頭的原始解析度約介於 300 至 360 DPI 之間，相比之下，標準的商用列印則能達到 400 DPI。</w:t>
      </w:r>
      <w:r>
        <w:rPr>
          <w:rFonts w:hint="eastAsia"/>
        </w:rPr>
        <w:t xml:space="preserve">較低的列印解析度不可避免地會降低每英吋行數 (LPI)，造成色彩重現不夠準確、圖像出現條紋，以及其化對圖像質量不良等影響。</w:t>
      </w:r>
      <w:r>
        <w:rPr>
          <w:rFonts w:hint="eastAsia"/>
        </w:rPr>
        <w:t xml:space="preserve"> </w:t>
      </w:r>
    </w:p>
    <w:p w:rsidR="00D971F3" w:rsidRPr="00D971F3" w:rsidRDefault="00D971F3" w:rsidP="00855713">
      <w:pPr>
        <w:rPr>
          <w:rFonts w:cs="Arial" w:hint="eastAsia"/>
        </w:rPr>
      </w:pPr>
      <w:r>
        <w:rPr>
          <w:rFonts w:hint="eastAsia"/>
        </w:rPr>
        <w:t xml:space="preserve">要列印出更好的圖像品質，噴墨頭必須具備線性/旋轉位置控制，以盡可能提高 DPI、 LPI，以及灰階級數。</w:t>
      </w:r>
      <w:r>
        <w:rPr>
          <w:rFonts w:hint="eastAsia"/>
        </w:rPr>
        <w:t xml:space="preserve">通過在大尺寸噴墨繪圖機列印桿上加裝一個或多個運動軸，便可提高DPI至明顯高於原始解析度的實際複合解析度。</w:t>
      </w:r>
      <w:r>
        <w:rPr>
          <w:rFonts w:hint="eastAsia"/>
        </w:rPr>
        <w:t xml:space="preserve">多個大尺寸列印桿能夠沿垂直於進給軸的方向運動，位移增量可少於兩個列印噴嘴 (噴嘴節距) 的間隔。</w:t>
      </w:r>
      <w:r>
        <w:rPr>
          <w:rFonts w:hint="eastAsia"/>
        </w:rPr>
        <w:t xml:space="preserve">此外，由多個列印桿組成的陣列還可圍繞著垂直軸旋轉，從而達列所需的解析度。</w:t>
      </w:r>
      <w:r>
        <w:rPr>
          <w:rFonts w:hint="eastAsia"/>
        </w:rPr>
        <w:t xml:space="preserve">這樣複合解析度將是單一噴墨頭解析度的數倍。</w:t>
      </w:r>
      <w:r>
        <w:rPr>
          <w:rFonts w:hint="eastAsia"/>
        </w:rPr>
        <w:t xml:space="preserve">利用多個列印桿提高列印解析度的優點是能讓裝置維持單程運作而不會影響列印速度。</w:t>
      </w:r>
      <w:r>
        <w:rPr>
          <w:rFonts w:hint="eastAsia"/>
        </w:rPr>
        <w:t xml:space="preserve">窯燒是整個瓷磚生產流程中成本最高昂的一環，生產線需全天候運作，以處理持續生產流程中新壓制的瓷磚素燒坯，在這種情況下使用單程列印技術，對於確保進料速度和保證生產效率而言至關重要。</w:t>
      </w:r>
      <w:r>
        <w:rPr>
          <w:rFonts w:hint="eastAsia"/>
        </w:rPr>
        <w:t xml:space="preserve"> </w:t>
      </w:r>
    </w:p>
    <w:p w:rsidR="009124B7" w:rsidRPr="00855713" w:rsidRDefault="00D971F3" w:rsidP="00855713">
      <w:pPr>
        <w:rPr>
          <w:rFonts w:cs="Arial" w:hint="eastAsia"/>
        </w:rPr>
      </w:pPr>
      <w:r>
        <w:rPr>
          <w:rFonts w:hint="eastAsia"/>
        </w:rPr>
        <w:t xml:space="preserve">很顯然地，如同其他高端的大量生產設備，未來的瓷磚數位噴墨繪圖機也應具備高度靈活的裝置，提供更大範圍的可用解析度、滿足更多尺寸打印需求，及兼容更多種類「開放式」墨水。</w:t>
      </w:r>
      <w:r>
        <w:rPr>
          <w:rFonts w:hint="eastAsia"/>
        </w:rPr>
        <w:t xml:space="preserve">開放式墨水可使用在任何品牌繪圖機上，目前在業界的發展趨勢正是銳不可當。</w:t>
      </w:r>
    </w:p>
    <w:p w:rsidR="00524281" w:rsidRPr="009124B7" w:rsidRDefault="009124B7" w:rsidP="00855713">
      <w:pPr>
        <w:spacing w:before="240"/>
        <w:rPr>
          <w:b/>
          <w:sz w:val="22"/>
          <w:szCs w:val="22"/>
          <w:rFonts w:cs="Arial" w:hint="eastAsia"/>
        </w:rPr>
      </w:pPr>
      <w:r>
        <w:rPr>
          <w:b/>
          <w:bCs/>
          <w:sz w:val="22"/>
          <w:szCs w:val="22"/>
          <w:rFonts w:hint="eastAsia"/>
        </w:rPr>
        <w:t xml:space="preserve">編碼器如何提升列印解析度和品質？</w:t>
      </w:r>
    </w:p>
    <w:p w:rsidR="009124B7" w:rsidRPr="00855713" w:rsidRDefault="009124B7" w:rsidP="00855713">
      <w:pPr>
        <w:spacing w:before="240"/>
        <w:rPr>
          <w:rFonts w:cs="Arial" w:hint="eastAsia"/>
        </w:rPr>
      </w:pPr>
      <w:r>
        <w:rPr>
          <w:rFonts w:hint="eastAsia"/>
        </w:rPr>
        <w:t xml:space="preserve">光學編碼器</w:t>
      </w:r>
      <w:r>
        <w:rPr>
          <w:rFonts w:hint="eastAsia"/>
        </w:rPr>
        <w:t xml:space="preserve">已普遍運用於高品質列印的相關領域，未來幾年其應用將會更為廣泛。</w:t>
      </w:r>
      <w:r>
        <w:rPr>
          <w:rFonts w:hint="eastAsia"/>
        </w:rPr>
        <w:t xml:space="preserve">單程繪圖機採用最新技術，且要價不菲。</w:t>
      </w:r>
      <w:r>
        <w:rPr>
          <w:rFonts w:hint="eastAsia"/>
        </w:rPr>
        <w:t xml:space="preserve">其噴墨噴頭需要沿直線軸方向以少於噴嘴節距的增量距離(小於或等於 20 微米)移動，因此必須要用上高精準度光學編碼器作位置反饋。</w:t>
      </w:r>
      <w:r>
        <w:rPr>
          <w:rFonts w:hint="eastAsia"/>
        </w:rPr>
        <w:t xml:space="preserve">此外，繪圖機內的列印桿還需圍繞垂直軸作旋轉運動, 且最少精度需優於 ±5 角秒，以確保物料通過一系列方向一致的噴頭時達到良好的點套精度。</w:t>
      </w:r>
      <w:r>
        <w:rPr>
          <w:rFonts w:hint="eastAsia"/>
        </w:rPr>
        <w:t xml:space="preserve">控制線性運動時，光學編碼器的最小解析度為200 奈米、從而確保點套精度達到± 2微米；控制旋轉運動時，光學編碼器的最小解析度要求至少達 &lt;0.5 弧秒。Renishaw </w:t>
      </w:r>
      <w:r>
        <w:rPr>
          <w:rFonts w:hint="eastAsia"/>
        </w:rPr>
        <w:t xml:space="preserve">TONiC</w:t>
      </w:r>
      <w:r>
        <w:rPr>
          <w:rFonts w:hint="eastAsia"/>
        </w:rPr>
        <w:t xml:space="preserve">™ 增量式光系列學編碼器是理想的選擇。</w:t>
      </w:r>
      <w:r>
        <w:rPr>
          <w:rFonts w:hint="eastAsia"/>
        </w:rPr>
        <w:t xml:space="preserve">而絕對式編碼器能在啟動後立即確定位置資訊，不需反回零位。</w:t>
      </w:r>
      <w:r>
        <w:rPr>
          <w:rFonts w:hint="eastAsia"/>
        </w:rPr>
        <w:t xml:space="preserve">這將碰撞風險和一般的計數誤差減至最少，提高安全性并將停機時間降到最低，對使用者而言是十分具有吸引力。</w:t>
      </w:r>
      <w:r>
        <w:rPr>
          <w:rFonts w:hint="eastAsia"/>
        </w:rPr>
        <w:t xml:space="preserve">Renishaw </w:t>
      </w:r>
      <w:r>
        <w:rPr>
          <w:rFonts w:hint="eastAsia"/>
        </w:rPr>
        <w:t xml:space="preserve">RESOLUTE</w:t>
      </w:r>
      <w:r>
        <w:rPr>
          <w:rFonts w:hint="eastAsia"/>
        </w:rPr>
        <w:t xml:space="preserve">™ 絕對式編碼器系列便屬於這類型編碼器。</w:t>
      </w:r>
      <w:r>
        <w:rPr>
          <w:rFonts w:hint="eastAsia"/>
        </w:rPr>
        <w:t xml:space="preserve">列印過程中列印桿或需長時間固固定在某個位置, 或達數小時之久，</w:t>
      </w:r>
      <w:r>
        <w:rPr>
          <w:rFonts w:hint="eastAsia"/>
        </w:rPr>
        <w:t xml:space="preserve">由於熱脹冷縮效應的影響，噴墨頭或會隨著時間的變化而出現位移，這種情況在步進馬達螺桿組合上尤其明顯。因此高精準度的光學編碼器在這類應用更能發揮重要作用。</w:t>
      </w:r>
      <w:r>
        <w:rPr>
          <w:rFonts w:hint="eastAsia"/>
        </w:rPr>
        <w:t xml:space="preserve">總結來說，隨著噴墨技術的不斷發展，高精準度編碼器勢必成其中不可或缺的元件。</w:t>
      </w:r>
    </w:p>
    <w:p w:rsidR="009124B7" w:rsidRDefault="009124B7" w:rsidP="00855713">
      <w:pPr>
        <w:spacing w:before="240"/>
        <w:rPr>
          <w:b/>
          <w:sz w:val="22"/>
          <w:szCs w:val="22"/>
          <w:rFonts w:cs="Arial" w:hint="eastAsia"/>
        </w:rPr>
      </w:pPr>
      <w:r>
        <w:rPr>
          <w:b/>
          <w:sz w:val="22"/>
          <w:szCs w:val="22"/>
          <w:rFonts w:hint="eastAsia"/>
        </w:rPr>
        <w:t xml:space="preserve">摘要</w:t>
      </w:r>
    </w:p>
    <w:p w:rsidR="009124B7" w:rsidRDefault="009124B7" w:rsidP="00855713">
      <w:pPr>
        <w:spacing w:before="240"/>
        <w:rPr>
          <w:rFonts w:cs="Arial" w:hint="eastAsia"/>
        </w:rPr>
      </w:pPr>
      <w:r>
        <w:rPr>
          <w:rFonts w:hint="eastAsia"/>
        </w:rPr>
        <w:t xml:space="preserve">噴墨技術的發展顛覆了瓷磚列印產業。</w:t>
      </w:r>
      <w:r>
        <w:rPr>
          <w:rFonts w:hint="eastAsia"/>
        </w:rPr>
        <w:t xml:space="preserve">未來幾年內，採用大尺寸系列繪圖機進行磁磚列印的數量將會急遽增加，為編碼器市場帶來絕佳商機。</w:t>
      </w:r>
      <w:r>
        <w:rPr>
          <w:rFonts w:hint="eastAsia"/>
        </w:rPr>
        <w:t xml:space="preserve">可以預見的是，在製造商在解決陶瓷墨水技術限制的大前提下，致力尋求更高品質列印的需求將會推動高效能編碼器系統應用的發展。</w:t>
      </w:r>
      <w:r>
        <w:rPr>
          <w:rFonts w:hint="eastAsia"/>
        </w:rPr>
        <w:t xml:space="preserve">領先業界的運動控制解決方案供應商，將可藉此機會獲得顯著的成長潛力，一舉提高市場佔有率。</w:t>
      </w:r>
    </w:p>
    <w:p w:rsidR="009124B7" w:rsidRPr="009124B7" w:rsidRDefault="009124B7" w:rsidP="00855713">
      <w:pPr>
        <w:rPr>
          <w:rFonts w:cs="Arial"/>
        </w:rPr>
      </w:pPr>
    </w:p>
    <w:p w:rsidR="009F23F0" w:rsidRDefault="009124B7" w:rsidP="00855713">
      <w:pPr>
        <w:rPr>
          <w:sz w:val="22"/>
          <w:szCs w:val="22"/>
          <w:rFonts w:cs="Arial" w:hint="eastAsia"/>
        </w:rPr>
      </w:pPr>
      <w:r>
        <w:rPr>
          <w:rFonts w:hint="eastAsia"/>
        </w:rPr>
        <w:t xml:space="preserve">如需 Renishaw 位置編碼器的詳細資訊，請造訪 </w:t>
      </w:r>
      <w:hyperlink r:id="rId11" w:history="1">
        <w:r>
          <w:rPr>
            <w:rStyle w:val="Hyperlink"/>
            <w:sz w:val="22"/>
            <w:szCs w:val="22"/>
            <w:rFonts w:hint="eastAsia"/>
          </w:rPr>
          <w:t xml:space="preserve">www.renishaw.com.tw/encoders</w:t>
        </w:r>
      </w:hyperlink>
      <w:r>
        <w:rPr>
          <w:rFonts w:hint="eastAsia"/>
        </w:rPr>
        <w:t xml:space="preserve">。</w:t>
      </w:r>
      <w:r>
        <w:rPr>
          <w:sz w:val="22"/>
          <w:szCs w:val="22"/>
          <w:rFonts w:hint="eastAsia"/>
        </w:rPr>
        <w:t xml:space="preserve"> </w:t>
      </w:r>
    </w:p>
    <w:p w:rsidR="00113C35" w:rsidRDefault="00113C35" w:rsidP="0050292E">
      <w:pPr>
        <w:spacing w:line="276" w:lineRule="auto"/>
        <w:rPr>
          <w:rFonts w:cs="Arial"/>
          <w:sz w:val="22"/>
          <w:szCs w:val="22"/>
        </w:rPr>
      </w:pPr>
    </w:p>
    <w:p w:rsidR="00113C35" w:rsidRDefault="00113C35" w:rsidP="0050292E">
      <w:pPr>
        <w:spacing w:line="276" w:lineRule="auto"/>
        <w:rPr>
          <w:rFonts w:cs="Arial"/>
          <w:sz w:val="22"/>
          <w:szCs w:val="22"/>
        </w:rPr>
      </w:pPr>
    </w:p>
    <w:p w:rsidR="00714411" w:rsidRPr="00EA334A" w:rsidRDefault="009F23F0" w:rsidP="00291695">
      <w:pPr>
        <w:spacing w:line="276" w:lineRule="auto"/>
        <w:jc w:val="center"/>
        <w:rPr>
          <w:b/>
          <w:sz w:val="22"/>
          <w:szCs w:val="22"/>
          <w:rFonts w:cs="Arial" w:hint="eastAsia"/>
        </w:rPr>
      </w:pPr>
      <w:r>
        <w:rPr>
          <w:b/>
          <w:sz w:val="22"/>
          <w:szCs w:val="22"/>
          <w:rFonts w:hint="eastAsia"/>
        </w:rPr>
        <w:t xml:space="preserve">-結束-</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1F3" w:rsidRDefault="00D971F3" w:rsidP="002E2F8C">
      <w:r>
        <w:separator/>
      </w:r>
    </w:p>
  </w:endnote>
  <w:endnote w:type="continuationSeparator" w:id="0">
    <w:p w:rsidR="00D971F3" w:rsidRDefault="00D971F3"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PMingLiU"/>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1F3" w:rsidRDefault="00D971F3" w:rsidP="002E2F8C">
      <w:r>
        <w:separator/>
      </w:r>
    </w:p>
  </w:footnote>
  <w:footnote w:type="continuationSeparator" w:id="0">
    <w:p w:rsidR="00D971F3" w:rsidRDefault="00D971F3"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1F3" w:rsidRDefault="00D971F3">
    <w:pPr>
      <w:pStyle w:val="Header"/>
      <w:rPr>
        <w:rFonts w:hint="eastAsia"/>
      </w:rPr>
    </w:pPr>
    <w:r>
      <w:rPr>
        <w:i/>
        <w:rFonts w:cs="Arial" w:hint="eastAsia"/>
      </w:rPr>
      <w:drawing>
        <wp:anchor distT="0" distB="0" distL="114300" distR="114300" simplePos="0" relativeHeight="251659776" behindDoc="0" locked="0" layoutInCell="0" allowOverlap="1">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22B53">
      <w:rPr>
        <w:rFonts w:hint="eastAsi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5645076"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17CD2"/>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75F52"/>
    <w:rsid w:val="004850DC"/>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17F93"/>
    <w:rsid w:val="0072403D"/>
    <w:rsid w:val="0073088A"/>
    <w:rsid w:val="00775194"/>
    <w:rsid w:val="00797E75"/>
    <w:rsid w:val="007B2EEB"/>
    <w:rsid w:val="007B7685"/>
    <w:rsid w:val="007B7B78"/>
    <w:rsid w:val="007C3DAF"/>
    <w:rsid w:val="007C4DCE"/>
    <w:rsid w:val="007C65C2"/>
    <w:rsid w:val="007F3BB1"/>
    <w:rsid w:val="00855713"/>
    <w:rsid w:val="00864808"/>
    <w:rsid w:val="00874709"/>
    <w:rsid w:val="008757C5"/>
    <w:rsid w:val="00893A94"/>
    <w:rsid w:val="008D1D65"/>
    <w:rsid w:val="008D3B4D"/>
    <w:rsid w:val="008E2064"/>
    <w:rsid w:val="00910A83"/>
    <w:rsid w:val="009124B7"/>
    <w:rsid w:val="009415B6"/>
    <w:rsid w:val="009B326C"/>
    <w:rsid w:val="009B63D3"/>
    <w:rsid w:val="009F23F0"/>
    <w:rsid w:val="00A149F1"/>
    <w:rsid w:val="00A22B53"/>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E741C"/>
    <w:rsid w:val="00BF3745"/>
    <w:rsid w:val="00C34EC9"/>
    <w:rsid w:val="00C43C73"/>
    <w:rsid w:val="00C44CC2"/>
    <w:rsid w:val="00C47966"/>
    <w:rsid w:val="00C90928"/>
    <w:rsid w:val="00CB0C2C"/>
    <w:rsid w:val="00CC2F07"/>
    <w:rsid w:val="00CD6AD4"/>
    <w:rsid w:val="00CF722A"/>
    <w:rsid w:val="00D03AD0"/>
    <w:rsid w:val="00D366C8"/>
    <w:rsid w:val="00D851C0"/>
    <w:rsid w:val="00D87313"/>
    <w:rsid w:val="00D92177"/>
    <w:rsid w:val="00D94965"/>
    <w:rsid w:val="00D96ACE"/>
    <w:rsid w:val="00D971F3"/>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B268F"/>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DD1D04"/>
  <w15:docId w15:val="{5F6E37F7-D3E8-41A0-8B50-189B15D1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55713"/>
    <w:rPr>
      <w:rFonts w:ascii="Arial" w:hAnsi="Arial" w:eastAsia="PMingLiU"/>
    </w:rPr>
  </w:style>
  <w:style w:type="paragraph" w:styleId="Heading1">
    <w:name w:val="heading 1"/>
    <w:basedOn w:val="Normal"/>
    <w:next w:val="Normal"/>
    <w:qFormat/>
    <w:rsid w:val="005A7A54"/>
    <w:pPr>
      <w:keepNext/>
      <w:tabs>
        <w:tab w:val="left" w:pos="-2160"/>
      </w:tabs>
      <w:ind w:left="-540"/>
      <w:outlineLvl w:val="0"/>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lang w:val="en-US"/>
    </w:rPr>
  </w:style>
  <w:style w:type="paragraph" w:styleId="BodyText">
    <w:name w:val="Body Text"/>
    <w:basedOn w:val="Normal"/>
    <w:semiHidden/>
    <w:rsid w:val="005A7A54"/>
    <w:pPr>
      <w:tabs>
        <w:tab w:val="left" w:pos="-2160"/>
      </w:tabs>
      <w:spacing w:line="280" w:lineRule="exact"/>
    </w:pPr>
    <w:rPr>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eastAsia="PMingLiU"/>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eastAsia="PMingLiU"/>
      <w:sz w:val="18"/>
      <w:szCs w:val="18"/>
    </w:rPr>
  </w:style>
  <w:style w:type="paragraph" w:styleId="Title">
    <w:name w:val="Title"/>
    <w:basedOn w:val="Normal"/>
    <w:next w:val="Normal"/>
    <w:link w:val="TitleChar"/>
    <w:uiPriority w:val="10"/>
    <w:qFormat/>
    <w:rsid w:val="00D971F3"/>
    <w:pPr>
      <w:spacing w:before="240" w:after="240"/>
      <w:contextualSpacing/>
    </w:pPr>
    <w:rPr>
      <w:rFonts w:eastAsiaTheme="majorEastAsia" w:cstheme="majorBidi"/>
      <w:b/>
      <w:spacing w:val="5"/>
      <w:kern w:val="28"/>
      <w:sz w:val="24"/>
      <w:szCs w:val="52"/>
    </w:rPr>
  </w:style>
  <w:style w:type="character" w:customStyle="1" w:styleId="TitleChar">
    <w:name w:val="Title Char"/>
    <w:basedOn w:val="DefaultParagraphFont"/>
    <w:link w:val="Title"/>
    <w:uiPriority w:val="10"/>
    <w:rsid w:val="00D971F3"/>
    <w:rPr>
      <w:rFonts w:ascii="Arial" w:eastAsiaTheme="majorEastAsia" w:hAnsi="Arial" w:cstheme="majorBidi" w:eastAsia="PMingLiU"/>
      <w:b/>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w/encoder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PMingLiU"/>
        <a:cs typeface=""/>
      </a:majorFont>
      <a:minorFont>
        <a:latin typeface="Calibri"/>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 ds:uri="4af5f2fd-5408-4f1e-9766-c7b530b9d8ca"/>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A6DDE59-F136-468C-A86B-CAC0E1A7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Sebastian Broady</cp:lastModifiedBy>
  <cp:revision>12</cp:revision>
  <cp:lastPrinted>2014-11-03T12:56:00Z</cp:lastPrinted>
  <dcterms:created xsi:type="dcterms:W3CDTF">2016-10-24T09:37:00Z</dcterms:created>
  <dcterms:modified xsi:type="dcterms:W3CDTF">2017-01-11T13:05:00Z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